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891"/>
        <w:gridCol w:w="354"/>
        <w:gridCol w:w="5035"/>
      </w:tblGrid>
      <w:tr w:rsidR="00AB4D7B" w:rsidRPr="0093077F" w:rsidTr="00AB4D7B">
        <w:trPr>
          <w:trHeight w:val="997"/>
          <w:jc w:val="center"/>
        </w:trPr>
        <w:tc>
          <w:tcPr>
            <w:tcW w:w="2096" w:type="pct"/>
          </w:tcPr>
          <w:p w:rsidR="00AB4D7B" w:rsidRPr="00911948" w:rsidRDefault="00AB4D7B" w:rsidP="00766656">
            <w:pPr>
              <w:bidi w:val="0"/>
              <w:spacing w:line="360" w:lineRule="auto"/>
              <w:rPr>
                <w:sz w:val="28"/>
                <w:szCs w:val="28"/>
              </w:rPr>
            </w:pPr>
            <w:r w:rsidRPr="00911948">
              <w:rPr>
                <w:sz w:val="28"/>
                <w:szCs w:val="28"/>
                <w:lang w:bidi="ar-EG"/>
              </w:rPr>
              <w:t>Community Health Nursing</w:t>
            </w:r>
            <w:r w:rsidRPr="00911948">
              <w:rPr>
                <w:sz w:val="28"/>
                <w:szCs w:val="28"/>
              </w:rPr>
              <w:t>. Code : 4101N</w:t>
            </w:r>
          </w:p>
        </w:tc>
        <w:tc>
          <w:tcPr>
            <w:tcW w:w="2902" w:type="pct"/>
            <w:gridSpan w:val="2"/>
          </w:tcPr>
          <w:p w:rsidR="00AB4D7B" w:rsidRPr="0093077F" w:rsidRDefault="00AB4D7B" w:rsidP="00766656">
            <w:pPr>
              <w:spacing w:line="360" w:lineRule="auto"/>
              <w:rPr>
                <w:b/>
                <w:bCs/>
                <w:sz w:val="28"/>
                <w:szCs w:val="28"/>
                <w:lang w:bidi="ar-EG"/>
              </w:rPr>
            </w:pPr>
            <w:r w:rsidRPr="0093077F">
              <w:rPr>
                <w:b/>
                <w:bCs/>
                <w:sz w:val="28"/>
                <w:szCs w:val="28"/>
                <w:rtl/>
                <w:lang w:bidi="ar-EG"/>
              </w:rPr>
              <w:t>1- اسم المقرر ورمزه الكودي:</w:t>
            </w:r>
          </w:p>
        </w:tc>
      </w:tr>
      <w:tr w:rsidR="00AB4D7B" w:rsidRPr="0093077F" w:rsidTr="00AB4D7B">
        <w:trPr>
          <w:trHeight w:val="499"/>
          <w:jc w:val="center"/>
        </w:trPr>
        <w:tc>
          <w:tcPr>
            <w:tcW w:w="2096" w:type="pct"/>
          </w:tcPr>
          <w:p w:rsidR="00AB4D7B" w:rsidRPr="00911948" w:rsidRDefault="00AB4D7B" w:rsidP="00766656">
            <w:pPr>
              <w:bidi w:val="0"/>
              <w:spacing w:line="360" w:lineRule="auto"/>
              <w:rPr>
                <w:sz w:val="28"/>
                <w:szCs w:val="28"/>
              </w:rPr>
            </w:pPr>
            <w:r w:rsidRPr="00911948">
              <w:rPr>
                <w:sz w:val="28"/>
                <w:szCs w:val="28"/>
                <w:lang w:bidi="ar-EG"/>
              </w:rPr>
              <w:t>Community Health Nursing</w:t>
            </w:r>
          </w:p>
        </w:tc>
        <w:tc>
          <w:tcPr>
            <w:tcW w:w="2902" w:type="pct"/>
            <w:gridSpan w:val="2"/>
          </w:tcPr>
          <w:p w:rsidR="00AB4D7B" w:rsidRPr="0093077F" w:rsidRDefault="00AB4D7B" w:rsidP="00766656">
            <w:pPr>
              <w:spacing w:line="360" w:lineRule="auto"/>
              <w:rPr>
                <w:b/>
                <w:bCs/>
                <w:sz w:val="28"/>
                <w:szCs w:val="28"/>
                <w:lang w:bidi="ar-EG"/>
              </w:rPr>
            </w:pPr>
            <w:r w:rsidRPr="0093077F">
              <w:rPr>
                <w:b/>
                <w:bCs/>
                <w:sz w:val="28"/>
                <w:szCs w:val="28"/>
                <w:rtl/>
                <w:lang w:bidi="ar-EG"/>
              </w:rPr>
              <w:t>2- التخصص</w:t>
            </w:r>
            <w:r w:rsidRPr="0093077F">
              <w:rPr>
                <w:b/>
                <w:bCs/>
                <w:sz w:val="28"/>
                <w:szCs w:val="28"/>
                <w:lang w:bidi="ar-EG"/>
              </w:rPr>
              <w:t>:</w:t>
            </w:r>
          </w:p>
        </w:tc>
      </w:tr>
      <w:tr w:rsidR="00AB4D7B" w:rsidRPr="0093077F" w:rsidTr="00AB4D7B">
        <w:trPr>
          <w:trHeight w:val="514"/>
          <w:jc w:val="center"/>
        </w:trPr>
        <w:tc>
          <w:tcPr>
            <w:tcW w:w="2096" w:type="pct"/>
          </w:tcPr>
          <w:p w:rsidR="00AB4D7B" w:rsidRPr="00911948" w:rsidRDefault="00AB4D7B" w:rsidP="00766656">
            <w:pPr>
              <w:bidi w:val="0"/>
              <w:spacing w:line="360" w:lineRule="auto"/>
              <w:rPr>
                <w:sz w:val="28"/>
                <w:szCs w:val="28"/>
                <w:rtl/>
                <w:lang w:bidi="ar-EG"/>
              </w:rPr>
            </w:pPr>
            <w:proofErr w:type="spellStart"/>
            <w:r w:rsidRPr="00911948">
              <w:rPr>
                <w:sz w:val="28"/>
                <w:szCs w:val="28"/>
              </w:rPr>
              <w:t>DNSc</w:t>
            </w:r>
            <w:proofErr w:type="spellEnd"/>
            <w:r w:rsidRPr="00911948">
              <w:rPr>
                <w:sz w:val="28"/>
                <w:szCs w:val="28"/>
              </w:rPr>
              <w:t xml:space="preserve"> </w:t>
            </w:r>
            <w:r w:rsidRPr="00911948">
              <w:rPr>
                <w:sz w:val="28"/>
                <w:szCs w:val="28"/>
                <w:rtl/>
                <w:lang w:bidi="ar-EG"/>
              </w:rPr>
              <w:t xml:space="preserve">دور يناير </w:t>
            </w:r>
          </w:p>
        </w:tc>
        <w:tc>
          <w:tcPr>
            <w:tcW w:w="2902" w:type="pct"/>
            <w:gridSpan w:val="2"/>
          </w:tcPr>
          <w:p w:rsidR="00AB4D7B" w:rsidRPr="0093077F" w:rsidRDefault="00AB4D7B" w:rsidP="00766656">
            <w:pPr>
              <w:spacing w:line="360" w:lineRule="auto"/>
              <w:rPr>
                <w:b/>
                <w:bCs/>
                <w:sz w:val="28"/>
                <w:szCs w:val="28"/>
                <w:lang w:bidi="ar-EG"/>
              </w:rPr>
            </w:pPr>
            <w:r w:rsidRPr="0093077F">
              <w:rPr>
                <w:b/>
                <w:bCs/>
                <w:sz w:val="28"/>
                <w:szCs w:val="28"/>
                <w:rtl/>
                <w:lang w:bidi="ar-EG"/>
              </w:rPr>
              <w:t>3- الفرقة / المستوي:</w:t>
            </w:r>
          </w:p>
        </w:tc>
      </w:tr>
      <w:tr w:rsidR="00AB4D7B" w:rsidRPr="0093077F" w:rsidTr="00AB4D7B">
        <w:trPr>
          <w:trHeight w:val="499"/>
          <w:jc w:val="center"/>
        </w:trPr>
        <w:tc>
          <w:tcPr>
            <w:tcW w:w="2096" w:type="pct"/>
          </w:tcPr>
          <w:p w:rsidR="00AB4D7B" w:rsidRPr="00911948" w:rsidRDefault="00AB4D7B" w:rsidP="00766656">
            <w:pPr>
              <w:spacing w:line="360" w:lineRule="auto"/>
              <w:rPr>
                <w:sz w:val="28"/>
                <w:szCs w:val="28"/>
                <w:rtl/>
                <w:lang w:bidi="ar-EG"/>
              </w:rPr>
            </w:pPr>
            <w:r w:rsidRPr="00911948">
              <w:rPr>
                <w:sz w:val="28"/>
                <w:szCs w:val="28"/>
                <w:rtl/>
                <w:lang w:bidi="ar-EG"/>
              </w:rPr>
              <w:t xml:space="preserve">( </w:t>
            </w:r>
            <w:r w:rsidRPr="00911948">
              <w:rPr>
                <w:sz w:val="28"/>
                <w:szCs w:val="28"/>
              </w:rPr>
              <w:t>credit hours</w:t>
            </w:r>
            <w:r w:rsidRPr="00911948">
              <w:rPr>
                <w:b/>
                <w:bCs/>
                <w:sz w:val="28"/>
                <w:szCs w:val="28"/>
              </w:rPr>
              <w:t>.</w:t>
            </w:r>
            <w:r w:rsidRPr="00911948">
              <w:rPr>
                <w:sz w:val="28"/>
                <w:szCs w:val="28"/>
                <w:rtl/>
                <w:lang w:bidi="ar-EG"/>
              </w:rPr>
              <w:t xml:space="preserve">  3 ) </w:t>
            </w:r>
          </w:p>
        </w:tc>
        <w:tc>
          <w:tcPr>
            <w:tcW w:w="2902" w:type="pct"/>
            <w:gridSpan w:val="2"/>
          </w:tcPr>
          <w:p w:rsidR="00AB4D7B" w:rsidRPr="0093077F" w:rsidRDefault="00AB4D7B" w:rsidP="00766656">
            <w:pPr>
              <w:spacing w:line="360" w:lineRule="auto"/>
              <w:rPr>
                <w:b/>
                <w:bCs/>
                <w:sz w:val="28"/>
                <w:szCs w:val="28"/>
                <w:rtl/>
                <w:lang w:bidi="ar-EG"/>
              </w:rPr>
            </w:pPr>
            <w:r w:rsidRPr="0093077F">
              <w:rPr>
                <w:b/>
                <w:bCs/>
                <w:sz w:val="28"/>
                <w:szCs w:val="28"/>
                <w:rtl/>
                <w:lang w:bidi="ar-EG"/>
              </w:rPr>
              <w:t xml:space="preserve">4- عددالوحدات /  الساعات المعتمدة </w:t>
            </w:r>
          </w:p>
        </w:tc>
      </w:tr>
      <w:tr w:rsidR="00AB4D7B" w:rsidRPr="0093077F" w:rsidTr="00AB4D7B">
        <w:trPr>
          <w:trHeight w:val="3023"/>
          <w:jc w:val="center"/>
        </w:trPr>
        <w:tc>
          <w:tcPr>
            <w:tcW w:w="2096" w:type="pct"/>
          </w:tcPr>
          <w:p w:rsidR="00AB4D7B" w:rsidRPr="00911948" w:rsidRDefault="00AB4D7B" w:rsidP="00766656">
            <w:pPr>
              <w:tabs>
                <w:tab w:val="right" w:pos="2844"/>
              </w:tabs>
              <w:rPr>
                <w:sz w:val="28"/>
                <w:szCs w:val="28"/>
                <w:rtl/>
              </w:rPr>
            </w:pPr>
            <w:r w:rsidRPr="00911948">
              <w:rPr>
                <w:sz w:val="28"/>
                <w:szCs w:val="28"/>
                <w:rtl/>
                <w:lang w:bidi="ar-EG"/>
              </w:rPr>
              <w:t xml:space="preserve"> قرار رئيس الجامعة (2121) تشكل لجان وضع الأسئلة بلجان الامتحانات من أربعة أعضاء لمرحلة الدراسات العليا في كل مقرر دراسي بناء على قرار مجلس القسم المختص ويتم اختيارهم من بين أعضاء هيئة التدريس بالكلية .</w:t>
            </w:r>
          </w:p>
          <w:p w:rsidR="00AB4D7B" w:rsidRPr="00911948" w:rsidRDefault="00AB4D7B" w:rsidP="00766656">
            <w:pPr>
              <w:tabs>
                <w:tab w:val="right" w:pos="2844"/>
              </w:tabs>
              <w:rPr>
                <w:sz w:val="28"/>
                <w:szCs w:val="28"/>
                <w:rtl/>
              </w:rPr>
            </w:pPr>
            <w:r w:rsidRPr="00911948">
              <w:rPr>
                <w:sz w:val="28"/>
                <w:szCs w:val="28"/>
                <w:rtl/>
              </w:rPr>
              <w:t>- أ.د /ماجدة معوض محسن</w:t>
            </w:r>
          </w:p>
          <w:p w:rsidR="00AB4D7B" w:rsidRPr="00911948" w:rsidRDefault="00AB4D7B" w:rsidP="00766656">
            <w:pPr>
              <w:tabs>
                <w:tab w:val="right" w:pos="2844"/>
              </w:tabs>
              <w:rPr>
                <w:sz w:val="28"/>
                <w:szCs w:val="28"/>
                <w:rtl/>
                <w:lang w:bidi="ar-EG"/>
              </w:rPr>
            </w:pPr>
            <w:r w:rsidRPr="00911948">
              <w:rPr>
                <w:sz w:val="28"/>
                <w:szCs w:val="28"/>
                <w:rtl/>
                <w:lang w:bidi="ar-EG"/>
              </w:rPr>
              <w:t>- ا.م/ نهلة عاشور سعفان</w:t>
            </w:r>
          </w:p>
        </w:tc>
        <w:tc>
          <w:tcPr>
            <w:tcW w:w="2902" w:type="pct"/>
            <w:gridSpan w:val="2"/>
          </w:tcPr>
          <w:p w:rsidR="00AB4D7B" w:rsidRPr="0093077F" w:rsidRDefault="00AB4D7B" w:rsidP="00766656">
            <w:pPr>
              <w:spacing w:line="360" w:lineRule="auto"/>
              <w:rPr>
                <w:b/>
                <w:bCs/>
                <w:sz w:val="28"/>
                <w:szCs w:val="28"/>
                <w:rtl/>
                <w:lang w:bidi="ar-EG"/>
              </w:rPr>
            </w:pPr>
            <w:r w:rsidRPr="0093077F">
              <w:rPr>
                <w:b/>
                <w:bCs/>
                <w:sz w:val="28"/>
                <w:szCs w:val="28"/>
                <w:rtl/>
                <w:lang w:bidi="ar-EG"/>
              </w:rPr>
              <w:t>5- النظام المتبع لاختيار لجنة الامتحانات</w:t>
            </w:r>
          </w:p>
        </w:tc>
      </w:tr>
      <w:tr w:rsidR="00AB4D7B" w:rsidRPr="00911948" w:rsidTr="00AB4D7B">
        <w:trPr>
          <w:jc w:val="center"/>
        </w:trPr>
        <w:tc>
          <w:tcPr>
            <w:tcW w:w="5000" w:type="pct"/>
            <w:gridSpan w:val="3"/>
          </w:tcPr>
          <w:p w:rsidR="00AB4D7B" w:rsidRPr="00911948" w:rsidRDefault="00AB4D7B" w:rsidP="00766656">
            <w:pPr>
              <w:spacing w:line="360" w:lineRule="auto"/>
              <w:rPr>
                <w:b/>
                <w:bCs/>
                <w:sz w:val="28"/>
                <w:szCs w:val="28"/>
                <w:rtl/>
              </w:rPr>
            </w:pPr>
            <w:r w:rsidRPr="00911948">
              <w:rPr>
                <w:rStyle w:val="apple-style-span"/>
                <w:b/>
                <w:bCs/>
                <w:sz w:val="28"/>
                <w:szCs w:val="28"/>
                <w:rtl/>
              </w:rPr>
              <w:t>2- تدريس المقرر:</w:t>
            </w:r>
          </w:p>
        </w:tc>
      </w:tr>
      <w:tr w:rsidR="00AB4D7B" w:rsidRPr="00911948" w:rsidTr="00AB4D7B">
        <w:trPr>
          <w:jc w:val="center"/>
        </w:trPr>
        <w:tc>
          <w:tcPr>
            <w:tcW w:w="2287" w:type="pct"/>
            <w:gridSpan w:val="2"/>
          </w:tcPr>
          <w:p w:rsidR="00AB4D7B" w:rsidRPr="00911948" w:rsidRDefault="00AB4D7B" w:rsidP="00766656">
            <w:pPr>
              <w:numPr>
                <w:ilvl w:val="0"/>
                <w:numId w:val="2"/>
              </w:numPr>
              <w:bidi w:val="0"/>
              <w:rPr>
                <w:sz w:val="28"/>
                <w:szCs w:val="28"/>
              </w:rPr>
            </w:pPr>
            <w:r w:rsidRPr="00911948">
              <w:rPr>
                <w:sz w:val="28"/>
                <w:szCs w:val="28"/>
              </w:rPr>
              <w:t xml:space="preserve">Describe the managerial, leadership and the advocacy roles of community health nursing. </w:t>
            </w:r>
          </w:p>
          <w:p w:rsidR="00AB4D7B" w:rsidRPr="00911948" w:rsidRDefault="00AB4D7B" w:rsidP="00766656">
            <w:pPr>
              <w:spacing w:line="360" w:lineRule="auto"/>
              <w:jc w:val="right"/>
              <w:rPr>
                <w:sz w:val="28"/>
                <w:szCs w:val="28"/>
              </w:rPr>
            </w:pPr>
            <w:r w:rsidRPr="00911948">
              <w:rPr>
                <w:sz w:val="28"/>
                <w:szCs w:val="28"/>
              </w:rPr>
              <w:t xml:space="preserve">- </w:t>
            </w:r>
            <w:proofErr w:type="gramStart"/>
            <w:r w:rsidRPr="00911948">
              <w:rPr>
                <w:sz w:val="28"/>
                <w:szCs w:val="28"/>
              </w:rPr>
              <w:t>managerial</w:t>
            </w:r>
            <w:proofErr w:type="gramEnd"/>
            <w:r w:rsidRPr="00911948">
              <w:rPr>
                <w:sz w:val="28"/>
                <w:szCs w:val="28"/>
              </w:rPr>
              <w:t xml:space="preserve"> role theories of leadership and application.</w:t>
            </w:r>
          </w:p>
          <w:p w:rsidR="00AB4D7B" w:rsidRPr="00911948" w:rsidRDefault="00AB4D7B" w:rsidP="00766656">
            <w:pPr>
              <w:numPr>
                <w:ilvl w:val="0"/>
                <w:numId w:val="2"/>
              </w:numPr>
              <w:bidi w:val="0"/>
              <w:rPr>
                <w:sz w:val="28"/>
                <w:szCs w:val="28"/>
              </w:rPr>
            </w:pPr>
            <w:r w:rsidRPr="00911948">
              <w:rPr>
                <w:sz w:val="28"/>
                <w:szCs w:val="28"/>
              </w:rPr>
              <w:t>Theoretical bases for promoting family and community health.</w:t>
            </w:r>
          </w:p>
          <w:p w:rsidR="00AB4D7B" w:rsidRPr="00911948" w:rsidRDefault="00AB4D7B" w:rsidP="00766656">
            <w:pPr>
              <w:bidi w:val="0"/>
              <w:rPr>
                <w:sz w:val="28"/>
                <w:szCs w:val="28"/>
              </w:rPr>
            </w:pPr>
            <w:r w:rsidRPr="00911948">
              <w:rPr>
                <w:sz w:val="28"/>
                <w:szCs w:val="28"/>
              </w:rPr>
              <w:t xml:space="preserve">- Theories and models foe community health nursing practice </w:t>
            </w:r>
          </w:p>
          <w:p w:rsidR="00AB4D7B" w:rsidRPr="00911948" w:rsidRDefault="00AB4D7B" w:rsidP="00766656">
            <w:pPr>
              <w:spacing w:line="360" w:lineRule="auto"/>
              <w:jc w:val="right"/>
              <w:rPr>
                <w:sz w:val="28"/>
                <w:szCs w:val="28"/>
              </w:rPr>
            </w:pPr>
            <w:r w:rsidRPr="00911948">
              <w:rPr>
                <w:sz w:val="28"/>
                <w:szCs w:val="28"/>
              </w:rPr>
              <w:t>Family health theories and nursing care</w:t>
            </w:r>
          </w:p>
          <w:p w:rsidR="00AB4D7B" w:rsidRPr="00911948" w:rsidRDefault="00AB4D7B" w:rsidP="00766656">
            <w:pPr>
              <w:numPr>
                <w:ilvl w:val="0"/>
                <w:numId w:val="2"/>
              </w:numPr>
              <w:bidi w:val="0"/>
              <w:rPr>
                <w:sz w:val="28"/>
                <w:szCs w:val="28"/>
              </w:rPr>
            </w:pPr>
            <w:r w:rsidRPr="00911948">
              <w:rPr>
                <w:sz w:val="28"/>
                <w:szCs w:val="28"/>
              </w:rPr>
              <w:t>Caring for aggregates with developmental needs.</w:t>
            </w:r>
          </w:p>
          <w:p w:rsidR="00AB4D7B" w:rsidRPr="00911948" w:rsidRDefault="00AB4D7B" w:rsidP="00766656">
            <w:pPr>
              <w:bidi w:val="0"/>
              <w:rPr>
                <w:sz w:val="28"/>
                <w:szCs w:val="28"/>
              </w:rPr>
            </w:pPr>
            <w:r w:rsidRPr="00911948">
              <w:rPr>
                <w:sz w:val="28"/>
                <w:szCs w:val="28"/>
              </w:rPr>
              <w:t>- Needs and problems of aggregates.</w:t>
            </w:r>
          </w:p>
          <w:p w:rsidR="00AB4D7B" w:rsidRPr="00911948" w:rsidRDefault="00AB4D7B" w:rsidP="00766656">
            <w:pPr>
              <w:spacing w:line="360" w:lineRule="auto"/>
              <w:jc w:val="right"/>
              <w:rPr>
                <w:sz w:val="28"/>
                <w:szCs w:val="28"/>
              </w:rPr>
            </w:pPr>
            <w:r w:rsidRPr="00911948">
              <w:rPr>
                <w:sz w:val="28"/>
                <w:szCs w:val="28"/>
              </w:rPr>
              <w:t>Strategies to promote health of aggregates with developmental needs</w:t>
            </w:r>
          </w:p>
          <w:p w:rsidR="00AB4D7B" w:rsidRPr="00911948" w:rsidRDefault="00AB4D7B" w:rsidP="00766656">
            <w:pPr>
              <w:bidi w:val="0"/>
              <w:rPr>
                <w:sz w:val="28"/>
                <w:szCs w:val="28"/>
              </w:rPr>
            </w:pPr>
            <w:r w:rsidRPr="00911948">
              <w:rPr>
                <w:sz w:val="28"/>
                <w:szCs w:val="28"/>
              </w:rPr>
              <w:t>4.   Caring of vulnerable</w:t>
            </w:r>
          </w:p>
          <w:p w:rsidR="00AB4D7B" w:rsidRPr="00911948" w:rsidRDefault="00AB4D7B" w:rsidP="00766656">
            <w:pPr>
              <w:bidi w:val="0"/>
              <w:rPr>
                <w:sz w:val="28"/>
                <w:szCs w:val="28"/>
              </w:rPr>
            </w:pPr>
            <w:r w:rsidRPr="00911948">
              <w:rPr>
                <w:sz w:val="28"/>
                <w:szCs w:val="28"/>
              </w:rPr>
              <w:lastRenderedPageBreak/>
              <w:t xml:space="preserve">   </w:t>
            </w:r>
            <w:proofErr w:type="gramStart"/>
            <w:r w:rsidRPr="00911948">
              <w:rPr>
                <w:sz w:val="28"/>
                <w:szCs w:val="28"/>
              </w:rPr>
              <w:t>aggregates</w:t>
            </w:r>
            <w:proofErr w:type="gramEnd"/>
            <w:r w:rsidRPr="00911948">
              <w:rPr>
                <w:sz w:val="28"/>
                <w:szCs w:val="28"/>
              </w:rPr>
              <w:t>.</w:t>
            </w:r>
          </w:p>
          <w:p w:rsidR="00AB4D7B" w:rsidRPr="00911948" w:rsidRDefault="00AB4D7B" w:rsidP="00766656">
            <w:pPr>
              <w:bidi w:val="0"/>
              <w:rPr>
                <w:sz w:val="28"/>
                <w:szCs w:val="28"/>
              </w:rPr>
            </w:pPr>
          </w:p>
          <w:p w:rsidR="00AB4D7B" w:rsidRPr="00911948" w:rsidRDefault="00AB4D7B" w:rsidP="00766656">
            <w:pPr>
              <w:bidi w:val="0"/>
              <w:rPr>
                <w:sz w:val="28"/>
                <w:szCs w:val="28"/>
              </w:rPr>
            </w:pPr>
            <w:r w:rsidRPr="00911948">
              <w:rPr>
                <w:sz w:val="28"/>
                <w:szCs w:val="28"/>
              </w:rPr>
              <w:t>-Health problems affecting the      youth and women’s health</w:t>
            </w:r>
          </w:p>
          <w:p w:rsidR="00AB4D7B" w:rsidRPr="00911948" w:rsidRDefault="00AB4D7B" w:rsidP="00766656">
            <w:pPr>
              <w:bidi w:val="0"/>
              <w:rPr>
                <w:sz w:val="28"/>
                <w:szCs w:val="28"/>
              </w:rPr>
            </w:pPr>
          </w:p>
          <w:p w:rsidR="00AB4D7B" w:rsidRPr="00911948" w:rsidRDefault="00AB4D7B" w:rsidP="00766656">
            <w:pPr>
              <w:bidi w:val="0"/>
              <w:rPr>
                <w:sz w:val="28"/>
                <w:szCs w:val="28"/>
              </w:rPr>
            </w:pPr>
            <w:r w:rsidRPr="00911948">
              <w:rPr>
                <w:sz w:val="28"/>
                <w:szCs w:val="28"/>
              </w:rPr>
              <w:t xml:space="preserve">- growth and development of vulnerable aggregate </w:t>
            </w:r>
          </w:p>
          <w:p w:rsidR="00AB4D7B" w:rsidRPr="00911948" w:rsidRDefault="00AB4D7B" w:rsidP="00766656">
            <w:pPr>
              <w:bidi w:val="0"/>
              <w:rPr>
                <w:sz w:val="28"/>
                <w:szCs w:val="28"/>
              </w:rPr>
            </w:pPr>
            <w:r w:rsidRPr="00911948">
              <w:rPr>
                <w:sz w:val="28"/>
                <w:szCs w:val="28"/>
              </w:rPr>
              <w:t>- Role of community health nurse for caring of   vulnerable aggregates.</w:t>
            </w:r>
          </w:p>
          <w:p w:rsidR="00AB4D7B" w:rsidRPr="00911948" w:rsidRDefault="00AB4D7B" w:rsidP="00766656">
            <w:pPr>
              <w:bidi w:val="0"/>
              <w:ind w:left="60"/>
              <w:rPr>
                <w:sz w:val="28"/>
                <w:szCs w:val="28"/>
                <w:lang w:bidi="ar-EG"/>
              </w:rPr>
            </w:pPr>
            <w:r w:rsidRPr="00911948">
              <w:rPr>
                <w:sz w:val="28"/>
                <w:szCs w:val="28"/>
                <w:lang w:bidi="ar-EG"/>
              </w:rPr>
              <w:t>5. Epidemiology in community health nursing.</w:t>
            </w:r>
          </w:p>
          <w:p w:rsidR="00AB4D7B" w:rsidRPr="00911948" w:rsidRDefault="00AB4D7B" w:rsidP="00766656">
            <w:pPr>
              <w:bidi w:val="0"/>
              <w:rPr>
                <w:sz w:val="28"/>
                <w:szCs w:val="28"/>
                <w:lang w:bidi="ar-EG"/>
              </w:rPr>
            </w:pPr>
            <w:r w:rsidRPr="00911948">
              <w:rPr>
                <w:sz w:val="28"/>
                <w:szCs w:val="28"/>
                <w:lang w:bidi="ar-EG"/>
              </w:rPr>
              <w:t>- Epidemiological model</w:t>
            </w:r>
          </w:p>
          <w:p w:rsidR="00AB4D7B" w:rsidRPr="00911948" w:rsidRDefault="00AB4D7B" w:rsidP="00766656">
            <w:pPr>
              <w:bidi w:val="0"/>
              <w:rPr>
                <w:sz w:val="28"/>
                <w:szCs w:val="28"/>
              </w:rPr>
            </w:pPr>
            <w:r w:rsidRPr="00911948">
              <w:rPr>
                <w:sz w:val="28"/>
                <w:szCs w:val="28"/>
                <w:lang w:bidi="ar-EG"/>
              </w:rPr>
              <w:t>- Types of epidemiological study</w:t>
            </w:r>
          </w:p>
          <w:p w:rsidR="00AB4D7B" w:rsidRPr="00911948" w:rsidRDefault="00AB4D7B" w:rsidP="00766656">
            <w:pPr>
              <w:spacing w:line="360" w:lineRule="auto"/>
              <w:jc w:val="right"/>
              <w:rPr>
                <w:sz w:val="28"/>
                <w:szCs w:val="28"/>
              </w:rPr>
            </w:pPr>
            <w:r w:rsidRPr="00911948">
              <w:rPr>
                <w:sz w:val="28"/>
                <w:szCs w:val="28"/>
              </w:rPr>
              <w:t xml:space="preserve">Application of  the epidemiological triangle </w:t>
            </w:r>
          </w:p>
          <w:p w:rsidR="00AB4D7B" w:rsidRPr="00911948" w:rsidRDefault="00AB4D7B" w:rsidP="00766656">
            <w:pPr>
              <w:bidi w:val="0"/>
              <w:ind w:left="60"/>
              <w:rPr>
                <w:sz w:val="28"/>
                <w:szCs w:val="28"/>
                <w:lang w:bidi="ar-EG"/>
              </w:rPr>
            </w:pPr>
            <w:r w:rsidRPr="00911948">
              <w:rPr>
                <w:sz w:val="28"/>
                <w:szCs w:val="28"/>
                <w:lang w:bidi="ar-EG"/>
              </w:rPr>
              <w:t>6. Environmental health and safety.</w:t>
            </w:r>
          </w:p>
          <w:p w:rsidR="00AB4D7B" w:rsidRPr="00911948" w:rsidRDefault="00AB4D7B" w:rsidP="00766656">
            <w:pPr>
              <w:bidi w:val="0"/>
              <w:rPr>
                <w:sz w:val="28"/>
                <w:szCs w:val="28"/>
                <w:lang w:bidi="ar-EG"/>
              </w:rPr>
            </w:pPr>
            <w:r w:rsidRPr="00911948">
              <w:rPr>
                <w:sz w:val="28"/>
                <w:szCs w:val="28"/>
                <w:lang w:bidi="ar-EG"/>
              </w:rPr>
              <w:t xml:space="preserve">- Aspects of environmental health </w:t>
            </w:r>
          </w:p>
          <w:p w:rsidR="00AB4D7B" w:rsidRPr="00911948" w:rsidRDefault="00AB4D7B" w:rsidP="00766656">
            <w:pPr>
              <w:bidi w:val="0"/>
              <w:rPr>
                <w:sz w:val="28"/>
                <w:szCs w:val="28"/>
                <w:lang w:bidi="ar-EG"/>
              </w:rPr>
            </w:pPr>
            <w:r w:rsidRPr="00911948">
              <w:rPr>
                <w:sz w:val="28"/>
                <w:szCs w:val="28"/>
                <w:lang w:bidi="ar-EG"/>
              </w:rPr>
              <w:t>- Types of environmental pollution in Egypt</w:t>
            </w:r>
          </w:p>
          <w:p w:rsidR="00AB4D7B" w:rsidRPr="00911948" w:rsidRDefault="00AB4D7B" w:rsidP="00766656">
            <w:pPr>
              <w:spacing w:line="360" w:lineRule="auto"/>
              <w:jc w:val="right"/>
              <w:rPr>
                <w:sz w:val="28"/>
                <w:szCs w:val="28"/>
                <w:rtl/>
              </w:rPr>
            </w:pPr>
            <w:r w:rsidRPr="00911948">
              <w:rPr>
                <w:sz w:val="28"/>
                <w:szCs w:val="28"/>
                <w:lang w:bidi="ar-EG"/>
              </w:rPr>
              <w:t>- Strategies for nursing action in environmental health</w:t>
            </w:r>
            <w:r w:rsidRPr="00911948">
              <w:rPr>
                <w:sz w:val="28"/>
                <w:szCs w:val="28"/>
              </w:rPr>
              <w:t xml:space="preserve">             </w:t>
            </w:r>
          </w:p>
        </w:tc>
        <w:tc>
          <w:tcPr>
            <w:tcW w:w="2713" w:type="pct"/>
          </w:tcPr>
          <w:p w:rsidR="00AB4D7B" w:rsidRPr="00911948" w:rsidRDefault="00AB4D7B" w:rsidP="00766656">
            <w:pPr>
              <w:numPr>
                <w:ilvl w:val="0"/>
                <w:numId w:val="1"/>
              </w:numPr>
              <w:spacing w:line="360" w:lineRule="auto"/>
              <w:rPr>
                <w:rStyle w:val="apple-style-span"/>
                <w:sz w:val="28"/>
                <w:szCs w:val="28"/>
              </w:rPr>
            </w:pPr>
            <w:r w:rsidRPr="00911948">
              <w:rPr>
                <w:rStyle w:val="apple-style-span"/>
                <w:sz w:val="28"/>
                <w:szCs w:val="28"/>
                <w:rtl/>
              </w:rPr>
              <w:lastRenderedPageBreak/>
              <w:t>الموضوعات التي تم تدريسها:</w:t>
            </w:r>
          </w:p>
          <w:p w:rsidR="00AB4D7B" w:rsidRPr="00911948" w:rsidRDefault="00AB4D7B" w:rsidP="00766656">
            <w:pPr>
              <w:spacing w:line="360" w:lineRule="auto"/>
              <w:rPr>
                <w:rStyle w:val="apple-style-span"/>
                <w:sz w:val="28"/>
                <w:szCs w:val="28"/>
              </w:rPr>
            </w:pPr>
          </w:p>
        </w:tc>
      </w:tr>
    </w:tbl>
    <w:p w:rsidR="002C5946" w:rsidRDefault="002C5946">
      <w:pPr>
        <w:rPr>
          <w:rFonts w:hint="cs"/>
          <w:lang w:bidi="ar-EG"/>
        </w:rPr>
      </w:pPr>
    </w:p>
    <w:sectPr w:rsidR="002C5946" w:rsidSect="00A5637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042CD"/>
    <w:multiLevelType w:val="hybridMultilevel"/>
    <w:tmpl w:val="C9A41172"/>
    <w:lvl w:ilvl="0" w:tplc="552031EC">
      <w:start w:val="1"/>
      <w:numFmt w:val="decimal"/>
      <w:lvlText w:val="%1."/>
      <w:lvlJc w:val="left"/>
      <w:pPr>
        <w:tabs>
          <w:tab w:val="num" w:pos="420"/>
        </w:tabs>
        <w:ind w:left="420" w:hanging="360"/>
      </w:pPr>
    </w:lvl>
    <w:lvl w:ilvl="1" w:tplc="8430A7D0">
      <w:start w:val="1"/>
      <w:numFmt w:val="bullet"/>
      <w:lvlText w:val="-"/>
      <w:lvlJc w:val="left"/>
      <w:pPr>
        <w:tabs>
          <w:tab w:val="num" w:pos="648"/>
        </w:tabs>
        <w:ind w:left="648"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8F87A04"/>
    <w:multiLevelType w:val="hybridMultilevel"/>
    <w:tmpl w:val="5E905878"/>
    <w:lvl w:ilvl="0" w:tplc="B9CC7AB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4D7B"/>
    <w:rsid w:val="002C5946"/>
    <w:rsid w:val="00A56373"/>
    <w:rsid w:val="00AB4D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7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B4D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a7med yones</dc:creator>
  <cp:keywords/>
  <dc:description/>
  <cp:lastModifiedBy>a7med yones</cp:lastModifiedBy>
  <cp:revision>1</cp:revision>
  <dcterms:created xsi:type="dcterms:W3CDTF">2014-12-13T09:59:00Z</dcterms:created>
  <dcterms:modified xsi:type="dcterms:W3CDTF">2014-12-13T10:02:00Z</dcterms:modified>
</cp:coreProperties>
</file>